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CF" w:rsidRPr="008B7FCE" w:rsidRDefault="00C32BCF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hAnsi="Bookman Old Style"/>
          <w:sz w:val="28"/>
          <w:szCs w:val="28"/>
        </w:rPr>
      </w:pPr>
      <w:bookmarkStart w:id="0" w:name="_GoBack"/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1</w:t>
      </w:r>
      <w:r w:rsidR="00B41984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. Zbiórka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fantów, zabawek, słodyczy,</w:t>
      </w:r>
      <w:r w:rsidR="00B41984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funduszy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itd. Wspieranie materialne określonych placówek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, osób, itp.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. </w:t>
      </w:r>
    </w:p>
    <w:p w:rsidR="00C32BCF" w:rsidRPr="008B7FCE" w:rsidRDefault="00C32BCF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hAnsi="Bookman Old Style"/>
          <w:sz w:val="28"/>
          <w:szCs w:val="28"/>
        </w:rPr>
      </w:pP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2. Organizowanie spotkań i zadań pozwalających poznać osoby niepełnosprawne, nieuleczalnie chore i wszystkich tych, którzy potrzebują wsparcia i pomocy. Uczenie się wspólnego funkcjonowania w społeczeństwie, pokonywania wszelkich barier i uprzedzeń, otwieranie się na potrzeby innych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– przeciwdziałanie wykluczaniu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. </w:t>
      </w:r>
    </w:p>
    <w:p w:rsidR="00C32BCF" w:rsidRPr="008B7FCE" w:rsidRDefault="00AB3D05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</w:pP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3.  Działania kształtujące pożądane</w:t>
      </w:r>
      <w:r w:rsidR="00C32BCF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postaw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y społeczne i moralne</w:t>
      </w:r>
      <w:r w:rsidR="00C32BCF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. Promowanie idei wolontariatu, jako postawy przeciwdziałania przemocy. </w:t>
      </w:r>
    </w:p>
    <w:p w:rsidR="00C32BCF" w:rsidRPr="008B7FCE" w:rsidRDefault="00C32BCF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</w:pP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4. Poznawanie pracy opiekunów i wychowawców: dostrzeganie ich poświęcenia i zaangażowania, czyli praca nad cechami dobrego wolontariusza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– preorientacja zawodowa; poznawanie siebie i samodoskonalenie, rozwój umiejętności, kompetencji miękkich 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. </w:t>
      </w:r>
    </w:p>
    <w:p w:rsidR="00C32BCF" w:rsidRPr="008B7FCE" w:rsidRDefault="00C32BCF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hAnsi="Bookman Old Style"/>
          <w:sz w:val="28"/>
          <w:szCs w:val="28"/>
        </w:rPr>
      </w:pP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5. Tworzenie wspólnoty: uczenie się od siebie nawzajem. Spędzanie ze sobą czasu, zawieranie znajomości, utrwalanie przyjaźni, uczenie się współpracy i odpowiedzialności, jak i doceniania pracy swojej i innych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– integracja, uspołecznianie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. </w:t>
      </w:r>
    </w:p>
    <w:p w:rsidR="00AB3D05" w:rsidRPr="008B7FCE" w:rsidRDefault="00C32BCF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</w:pP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6. Nawiązywanie kontaktów i współpracy ze środowiskiem lokalnym -  instytucjami, które wspierają działalność wolontariatu; miejscami pracy wolontariuszy; jak i innymi kołami </w:t>
      </w:r>
      <w:proofErr w:type="spellStart"/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wolontariackimi</w:t>
      </w:r>
      <w:proofErr w:type="spellEnd"/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– promowanie idei wolontariatu</w:t>
      </w:r>
      <w:r w:rsidR="00B41984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, poznawanie środowiska lokalnego</w:t>
      </w:r>
      <w:r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.</w:t>
      </w:r>
    </w:p>
    <w:p w:rsidR="002A6792" w:rsidRPr="008B7FCE" w:rsidRDefault="008B7FCE" w:rsidP="008B7FCE">
      <w:pPr>
        <w:pStyle w:val="NormalnyWeb"/>
        <w:spacing w:before="0" w:beforeAutospacing="0" w:after="0" w:afterAutospacing="0"/>
        <w:ind w:left="979" w:hanging="806"/>
        <w:rPr>
          <w:rFonts w:ascii="Bookman Old Style" w:hAnsi="Bookman Old Style"/>
          <w:sz w:val="28"/>
          <w:szCs w:val="28"/>
        </w:rPr>
      </w:pPr>
      <w:r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7. Wspieranie edukacji, rozwijanie wiedzy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</w:t>
      </w:r>
      <w:r w:rsidR="00B41984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–</w:t>
      </w:r>
      <w:r w:rsidR="00AB3D05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 xml:space="preserve"> </w:t>
      </w:r>
      <w:r w:rsidR="00B41984" w:rsidRPr="008B7FCE">
        <w:rPr>
          <w:rFonts w:ascii="Bookman Old Style" w:eastAsia="+mn-ea" w:hAnsi="Bookman Old Style" w:cs="+mn-cs"/>
          <w:color w:val="000000"/>
          <w:kern w:val="24"/>
          <w:sz w:val="28"/>
          <w:szCs w:val="28"/>
        </w:rPr>
        <w:t>korelowanie treści nawiązujących do określonej wiedzy zdobywanej w szkole – wiązanie teorii z praktyką, pogłębianie wiedzy.</w:t>
      </w:r>
    </w:p>
    <w:bookmarkEnd w:id="0"/>
    <w:p w:rsidR="00C32BCF" w:rsidRPr="00AB3D05" w:rsidRDefault="00C32BCF">
      <w:pPr>
        <w:rPr>
          <w:rFonts w:ascii="Bookman Old Style" w:hAnsi="Bookman Old Style"/>
          <w:sz w:val="32"/>
          <w:szCs w:val="32"/>
        </w:rPr>
      </w:pPr>
    </w:p>
    <w:sectPr w:rsidR="00C32BCF" w:rsidRPr="00AB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7"/>
    <w:rsid w:val="002A6792"/>
    <w:rsid w:val="003C5BCB"/>
    <w:rsid w:val="008B7FCE"/>
    <w:rsid w:val="009C7B59"/>
    <w:rsid w:val="00AB3D05"/>
    <w:rsid w:val="00B41984"/>
    <w:rsid w:val="00C32BCF"/>
    <w:rsid w:val="00E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FAA"/>
  <w15:chartTrackingRefBased/>
  <w15:docId w15:val="{F18F751E-DD03-4393-879B-6C74F171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</dc:creator>
  <cp:keywords/>
  <dc:description/>
  <cp:lastModifiedBy>madzi</cp:lastModifiedBy>
  <cp:revision>7</cp:revision>
  <dcterms:created xsi:type="dcterms:W3CDTF">2021-10-18T21:54:00Z</dcterms:created>
  <dcterms:modified xsi:type="dcterms:W3CDTF">2021-11-02T06:56:00Z</dcterms:modified>
</cp:coreProperties>
</file>